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Default="004118A6" w:rsidP="00FE6747">
      <w:pPr>
        <w:rPr>
          <w:rFonts w:ascii="Garamond" w:hAnsi="Garamond"/>
          <w:bCs/>
          <w:lang w:val="en-US"/>
        </w:rPr>
      </w:pPr>
      <w:r w:rsidRPr="006B5C65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>
        <w:rPr>
          <w:rFonts w:ascii="Garamond" w:hAnsi="Garamond"/>
          <w:bCs/>
          <w:lang w:val="en-US"/>
        </w:rPr>
        <w:t>Interpret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24489">
        <w:rPr>
          <w:rFonts w:ascii="Garamond" w:hAnsi="Garamond"/>
          <w:b/>
          <w:lang w:val="en-US"/>
        </w:rPr>
        <w:t>BRATŘI ORFFOVÉ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>Album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proofErr w:type="spellStart"/>
      <w:r w:rsidR="00076312">
        <w:rPr>
          <w:rFonts w:ascii="Garamond" w:hAnsi="Garamond"/>
          <w:bCs/>
          <w:i/>
          <w:iCs/>
          <w:lang w:val="en-US"/>
        </w:rPr>
        <w:t>Šero</w:t>
      </w:r>
      <w:proofErr w:type="spellEnd"/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>K</w:t>
      </w:r>
      <w:r w:rsidR="00AB66A5" w:rsidRPr="006B5C65">
        <w:rPr>
          <w:rFonts w:ascii="Garamond" w:hAnsi="Garamond"/>
          <w:bCs/>
          <w:lang w:val="en-US"/>
        </w:rPr>
        <w:t xml:space="preserve">at. </w:t>
      </w:r>
      <w:proofErr w:type="spellStart"/>
      <w:r w:rsidR="005962A3">
        <w:rPr>
          <w:rFonts w:ascii="Garamond" w:hAnsi="Garamond"/>
          <w:bCs/>
          <w:lang w:val="en-US"/>
        </w:rPr>
        <w:t>číslo</w:t>
      </w:r>
      <w:proofErr w:type="spellEnd"/>
      <w:r w:rsidR="00AB66A5" w:rsidRPr="006B5C65">
        <w:rPr>
          <w:rFonts w:ascii="Garamond" w:hAnsi="Garamond"/>
          <w:bCs/>
          <w:lang w:val="en-US"/>
        </w:rPr>
        <w:t>.: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</w:t>
      </w:r>
      <w:r w:rsidR="00E66D3E">
        <w:rPr>
          <w:rFonts w:ascii="Garamond" w:hAnsi="Garamond"/>
          <w:bCs/>
          <w:lang w:val="en-US"/>
        </w:rPr>
        <w:t>6</w:t>
      </w:r>
      <w:r w:rsidR="00076312">
        <w:rPr>
          <w:rFonts w:ascii="Garamond" w:hAnsi="Garamond"/>
          <w:bCs/>
          <w:lang w:val="en-US"/>
        </w:rPr>
        <w:t>6</w:t>
      </w:r>
      <w:r w:rsidR="00AB66A5" w:rsidRPr="006B5C65">
        <w:rPr>
          <w:rFonts w:ascii="Garamond" w:hAnsi="Garamond"/>
          <w:bCs/>
          <w:lang w:val="en-US"/>
        </w:rPr>
        <w:br/>
      </w:r>
      <w:proofErr w:type="spellStart"/>
      <w:r w:rsidR="00AB66A5" w:rsidRPr="006B5C65">
        <w:rPr>
          <w:rFonts w:ascii="Garamond" w:hAnsi="Garamond"/>
          <w:bCs/>
          <w:lang w:val="en-US"/>
        </w:rPr>
        <w:t>Form</w:t>
      </w:r>
      <w:r w:rsidR="005962A3">
        <w:rPr>
          <w:rFonts w:ascii="Garamond" w:hAnsi="Garamond"/>
          <w:bCs/>
          <w:lang w:val="en-US"/>
        </w:rPr>
        <w:t>á</w:t>
      </w:r>
      <w:r w:rsidR="00AB66A5" w:rsidRPr="006B5C65">
        <w:rPr>
          <w:rFonts w:ascii="Garamond" w:hAnsi="Garamond"/>
          <w:bCs/>
          <w:lang w:val="en-US"/>
        </w:rPr>
        <w:t>t</w:t>
      </w:r>
      <w:r w:rsidR="005962A3">
        <w:rPr>
          <w:rFonts w:ascii="Garamond" w:hAnsi="Garamond"/>
          <w:bCs/>
          <w:lang w:val="en-US"/>
        </w:rPr>
        <w:t>y</w:t>
      </w:r>
      <w:proofErr w:type="spellEnd"/>
      <w:r w:rsidR="00891015">
        <w:rPr>
          <w:rFonts w:ascii="Garamond" w:hAnsi="Garamond"/>
          <w:bCs/>
          <w:lang w:val="en-US"/>
        </w:rPr>
        <w:t xml:space="preserve"> alba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076312">
        <w:rPr>
          <w:rFonts w:ascii="Garamond" w:hAnsi="Garamond"/>
          <w:bCs/>
          <w:lang w:val="en-US"/>
        </w:rPr>
        <w:t>2</w:t>
      </w:r>
      <w:bookmarkStart w:id="0" w:name="_GoBack"/>
      <w:bookmarkEnd w:id="0"/>
      <w:r w:rsidR="00A24489">
        <w:rPr>
          <w:rFonts w:ascii="Garamond" w:hAnsi="Garamond"/>
          <w:bCs/>
          <w:lang w:val="en-US"/>
        </w:rPr>
        <w:t>LP</w:t>
      </w:r>
      <w:r w:rsidR="00AB66A5" w:rsidRPr="006B5C65">
        <w:rPr>
          <w:rFonts w:ascii="Garamond" w:hAnsi="Garamond"/>
          <w:bCs/>
          <w:lang w:val="en-US"/>
        </w:rPr>
        <w:br/>
      </w:r>
      <w:proofErr w:type="spellStart"/>
      <w:r w:rsidR="005962A3">
        <w:rPr>
          <w:rFonts w:ascii="Garamond" w:hAnsi="Garamond"/>
          <w:bCs/>
          <w:lang w:val="en-US"/>
        </w:rPr>
        <w:t>Vydavatel</w:t>
      </w:r>
      <w:proofErr w:type="spellEnd"/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Minority Records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 xml:space="preserve">Datum </w:t>
      </w:r>
      <w:proofErr w:type="spellStart"/>
      <w:r w:rsidR="005962A3">
        <w:rPr>
          <w:rFonts w:ascii="Garamond" w:hAnsi="Garamond"/>
          <w:bCs/>
          <w:lang w:val="en-US"/>
        </w:rPr>
        <w:t>vydání</w:t>
      </w:r>
      <w:proofErr w:type="spellEnd"/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C13E2B">
        <w:rPr>
          <w:rFonts w:ascii="Garamond" w:hAnsi="Garamond"/>
          <w:b/>
          <w:lang w:val="en-US"/>
        </w:rPr>
        <w:t>2</w:t>
      </w:r>
      <w:r w:rsidR="00A24489">
        <w:rPr>
          <w:rFonts w:ascii="Garamond" w:hAnsi="Garamond"/>
          <w:b/>
          <w:lang w:val="en-US"/>
        </w:rPr>
        <w:t>0</w:t>
      </w:r>
      <w:r w:rsidR="00352521">
        <w:rPr>
          <w:rFonts w:ascii="Garamond" w:hAnsi="Garamond"/>
          <w:b/>
          <w:lang w:val="en-US"/>
        </w:rPr>
        <w:t xml:space="preserve">. </w:t>
      </w:r>
      <w:r w:rsidR="00A24489">
        <w:rPr>
          <w:rFonts w:ascii="Garamond" w:hAnsi="Garamond"/>
          <w:b/>
          <w:lang w:val="cs-CZ"/>
        </w:rPr>
        <w:t>říjen</w:t>
      </w:r>
      <w:r w:rsidR="00352521">
        <w:rPr>
          <w:rFonts w:ascii="Garamond" w:hAnsi="Garamond"/>
          <w:b/>
          <w:lang w:val="en-US"/>
        </w:rPr>
        <w:t xml:space="preserve"> 202</w:t>
      </w:r>
      <w:r w:rsidR="00E66D3E">
        <w:rPr>
          <w:rFonts w:ascii="Garamond" w:hAnsi="Garamond"/>
          <w:b/>
          <w:lang w:val="en-US"/>
        </w:rPr>
        <w:t>3</w:t>
      </w:r>
    </w:p>
    <w:p w:rsidR="00E4522A" w:rsidRDefault="00EF66D9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  <w:r>
        <w:rPr>
          <w:rFonts w:ascii="Garamond" w:hAnsi="Garamond"/>
          <w:bCs/>
          <w:lang w:val="en-US"/>
        </w:rPr>
        <w:br/>
      </w:r>
      <w:r>
        <w:rPr>
          <w:rFonts w:ascii="Garamond" w:hAnsi="Garamond"/>
          <w:bCs/>
          <w:lang w:val="en-US"/>
        </w:rPr>
        <w:br/>
      </w:r>
    </w:p>
    <w:p w:rsidR="00E4522A" w:rsidRDefault="00E4522A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</w:p>
    <w:p w:rsidR="002A6429" w:rsidRPr="002A6429" w:rsidRDefault="002A6429" w:rsidP="002A6429">
      <w:pPr>
        <w:jc w:val="both"/>
        <w:rPr>
          <w:rFonts w:ascii="Garamond" w:hAnsi="Garamond"/>
          <w:lang w:eastAsia="cs-CZ"/>
        </w:rPr>
      </w:pPr>
      <w:r>
        <w:rPr>
          <w:rFonts w:ascii="Garamond" w:hAnsi="Garamond" w:cs="Arial"/>
          <w:color w:val="000000"/>
          <w:lang w:eastAsia="cs-CZ"/>
        </w:rPr>
        <w:br/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Zásadní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alba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české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alternativní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scény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>Bingriwingri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>Šero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>Bratří</w:t>
      </w:r>
      <w:proofErr w:type="spellEnd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>Orffů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vychází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na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vinylu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v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remasterované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edici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u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vydavatelství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>Minority</w:t>
      </w:r>
      <w:proofErr w:type="spellEnd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 xml:space="preserve"> Records </w:t>
      </w:r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20.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října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2023.</w:t>
      </w:r>
    </w:p>
    <w:p w:rsidR="002A6429" w:rsidRPr="002A6429" w:rsidRDefault="002A6429" w:rsidP="002A6429">
      <w:pPr>
        <w:rPr>
          <w:rFonts w:ascii="Garamond" w:hAnsi="Garamond"/>
          <w:lang w:eastAsia="cs-CZ"/>
        </w:rPr>
      </w:pPr>
    </w:p>
    <w:p w:rsidR="002A6429" w:rsidRPr="002A6429" w:rsidRDefault="002A6429" w:rsidP="002A6429">
      <w:pPr>
        <w:jc w:val="both"/>
        <w:rPr>
          <w:rFonts w:ascii="Garamond" w:hAnsi="Garamond"/>
          <w:lang w:eastAsia="cs-CZ"/>
        </w:rPr>
      </w:pP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Původní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nahrávky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prošly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pečlivým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remasteringem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Matouše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Godíka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(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Floex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Hidden Orchestra),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jinak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původního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člena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Bratří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Orffů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stejně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tak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byl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nově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přepracován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originální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grafický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návrh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designérem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Jirkou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Libánským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Alba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jsou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vylisována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na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audiofilském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180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gramovém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vinylu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v Schallplattenfabrik Pallas v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Německu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.</w:t>
      </w:r>
    </w:p>
    <w:p w:rsidR="002A6429" w:rsidRPr="002A6429" w:rsidRDefault="002A6429" w:rsidP="002A6429">
      <w:pPr>
        <w:rPr>
          <w:rFonts w:ascii="Garamond" w:hAnsi="Garamond"/>
          <w:lang w:eastAsia="cs-CZ"/>
        </w:rPr>
      </w:pPr>
    </w:p>
    <w:p w:rsidR="002A6429" w:rsidRPr="002A6429" w:rsidRDefault="002A6429" w:rsidP="002A6429">
      <w:pPr>
        <w:jc w:val="both"/>
        <w:rPr>
          <w:rFonts w:ascii="Garamond" w:hAnsi="Garamond"/>
          <w:lang w:eastAsia="cs-CZ"/>
        </w:rPr>
      </w:pP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Málokterá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kapela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tolik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rezonuje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deseti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letech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od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vydání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poslední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desky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Bratři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Orffové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navíc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značně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šetří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živými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koncerty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Přesto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nacházejí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nové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fanoušky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příběh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Serži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Vantóše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stále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přitahuje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posluchače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napříc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generacemi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.</w:t>
      </w:r>
    </w:p>
    <w:p w:rsidR="002A6429" w:rsidRPr="002A6429" w:rsidRDefault="002A6429" w:rsidP="002A6429">
      <w:pPr>
        <w:rPr>
          <w:rFonts w:ascii="Garamond" w:hAnsi="Garamond"/>
          <w:lang w:eastAsia="cs-CZ"/>
        </w:rPr>
      </w:pPr>
    </w:p>
    <w:p w:rsidR="002A6429" w:rsidRPr="002A6429" w:rsidRDefault="002A6429" w:rsidP="002A6429">
      <w:pPr>
        <w:jc w:val="both"/>
        <w:rPr>
          <w:rFonts w:ascii="Garamond" w:hAnsi="Garamond"/>
          <w:lang w:eastAsia="cs-CZ"/>
        </w:rPr>
      </w:pPr>
      <w:r w:rsidRPr="002A6429">
        <w:rPr>
          <w:rFonts w:ascii="Garamond" w:hAnsi="Garamond" w:cs="Arial"/>
          <w:i/>
          <w:iCs/>
          <w:color w:val="000000"/>
          <w:lang w:eastAsia="cs-CZ"/>
        </w:rPr>
        <w:t>„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Stěží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byste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hledali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v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Čechách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kapelu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která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ve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svém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žánru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tak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přirozeně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atakuje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světovou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úroveň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zároveň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se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tak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ostentativně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brání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vystrčit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nos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za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hranice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;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Orffové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působí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dojmem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že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je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jim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příliš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velká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i Praha, a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jejich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estetika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zůstává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pevně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zapuštěna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v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domovském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Krnově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Serža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Vantóš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hrdina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jejich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skladeb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je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klasickým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příkladem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maloměšťáka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–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jednak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má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k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okolnímu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světu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kterému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nerozumí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přirozenou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nedůvěru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jednak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se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vypořádává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s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životními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situacemi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tak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že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je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zasazuje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do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svého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dobře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známého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kontextu</w:t>
      </w:r>
      <w:proofErr w:type="spellEnd"/>
      <w:r w:rsidRPr="002A6429">
        <w:rPr>
          <w:rFonts w:ascii="Garamond" w:hAnsi="Garamond" w:cs="Arial"/>
          <w:i/>
          <w:iCs/>
          <w:color w:val="000000"/>
          <w:shd w:val="clear" w:color="auto" w:fill="FFFFFF"/>
          <w:lang w:eastAsia="cs-CZ"/>
        </w:rPr>
        <w:t>,</w:t>
      </w:r>
      <w:r w:rsidRPr="002A6429">
        <w:rPr>
          <w:rFonts w:ascii="Garamond" w:hAnsi="Garamond" w:cs="Arial"/>
          <w:i/>
          <w:iCs/>
          <w:color w:val="000000"/>
          <w:lang w:eastAsia="cs-CZ"/>
        </w:rPr>
        <w:t>“</w:t>
      </w:r>
      <w:r w:rsidRPr="002A6429">
        <w:rPr>
          <w:rFonts w:ascii="Garamond" w:hAnsi="Garamond" w:cs="Arial"/>
          <w:color w:val="000000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napsal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 Dominik 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Zezula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 (post-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hudba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) </w:t>
      </w:r>
      <w:proofErr w:type="spellStart"/>
      <w:r w:rsidRPr="002A6429">
        <w:rPr>
          <w:rFonts w:ascii="Garamond" w:hAnsi="Garamond" w:cs="Arial"/>
          <w:color w:val="000000"/>
          <w:lang w:eastAsia="cs-CZ"/>
        </w:rPr>
        <w:t>roku</w:t>
      </w:r>
      <w:proofErr w:type="spellEnd"/>
      <w:r w:rsidRPr="002A6429">
        <w:rPr>
          <w:rFonts w:ascii="Garamond" w:hAnsi="Garamond" w:cs="Arial"/>
          <w:color w:val="000000"/>
          <w:lang w:eastAsia="cs-CZ"/>
        </w:rPr>
        <w:t xml:space="preserve"> 2014 pro Aktualne.cz</w:t>
      </w:r>
    </w:p>
    <w:p w:rsidR="002A6429" w:rsidRPr="002A6429" w:rsidRDefault="002A6429" w:rsidP="002A6429">
      <w:pPr>
        <w:rPr>
          <w:rFonts w:ascii="Garamond" w:hAnsi="Garamond"/>
          <w:lang w:eastAsia="cs-CZ"/>
        </w:rPr>
      </w:pPr>
    </w:p>
    <w:p w:rsidR="002A6429" w:rsidRPr="002A6429" w:rsidRDefault="002A6429" w:rsidP="002A6429">
      <w:pPr>
        <w:jc w:val="both"/>
        <w:rPr>
          <w:rFonts w:ascii="Garamond" w:hAnsi="Garamond"/>
          <w:lang w:eastAsia="cs-CZ"/>
        </w:rPr>
      </w:pP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Už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vydání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debutu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>Bingriwingri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v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roce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2005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glosovala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média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coby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událost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tuzemské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alternativní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scény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vůbec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poprvé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bude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možnost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jej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vychutnat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na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klasickém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černém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jantarovém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180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gramovém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vinylu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Málo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se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že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se na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Bingriwingri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podílela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celá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řada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známých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hudebníků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česko-slovenské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scény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Ať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už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Floex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Daniel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Salontay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(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Longital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),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kontrabasista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Petr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Tichý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flétnista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publicista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Marian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Jaslovský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kytarista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Filip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Míšek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(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Khoiba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Dikolson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)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nebo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uznávaný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pianista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Jan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Bartoš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.</w:t>
      </w:r>
      <w:r w:rsidRPr="002A6429">
        <w:rPr>
          <w:rFonts w:ascii="Garamond" w:hAnsi="Garamond" w:cs="Arial"/>
          <w:color w:val="000000"/>
          <w:lang w:eastAsia="cs-CZ"/>
        </w:rPr>
        <w:t xml:space="preserve"> </w:t>
      </w:r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Radio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Expres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FM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nedávno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zařadilo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Bingriwingri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mezi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50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nejlepších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českých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alb.</w:t>
      </w:r>
    </w:p>
    <w:p w:rsidR="002A6429" w:rsidRPr="002A6429" w:rsidRDefault="002A6429" w:rsidP="002A6429">
      <w:pPr>
        <w:rPr>
          <w:rFonts w:ascii="Garamond" w:hAnsi="Garamond"/>
          <w:lang w:eastAsia="cs-CZ"/>
        </w:rPr>
      </w:pPr>
    </w:p>
    <w:p w:rsidR="002A6429" w:rsidRPr="002A6429" w:rsidRDefault="002A6429" w:rsidP="002A6429">
      <w:pPr>
        <w:jc w:val="both"/>
        <w:rPr>
          <w:rFonts w:ascii="Garamond" w:hAnsi="Garamond"/>
          <w:lang w:eastAsia="cs-CZ"/>
        </w:rPr>
      </w:pPr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O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nic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méně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přelomové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nebylo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ani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o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osm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let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mladší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b/>
          <w:bCs/>
          <w:color w:val="000000"/>
          <w:shd w:val="clear" w:color="auto" w:fill="FFFFFF"/>
          <w:lang w:eastAsia="cs-CZ"/>
        </w:rPr>
        <w:t>Šero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prozatím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poslední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deska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Bratří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Orffů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která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získala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cenu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Anděl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cenu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české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hudební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kritiky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Apollo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nejlepší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album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roku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2013.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Bratři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Orffové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navíc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odnesli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sošku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Anděla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nejlepší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skupinu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roku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Šero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se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první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vinylové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podoby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dočkalo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roku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2014 u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vydavatelství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Quazi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Delict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Records.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Aktuální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vydání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je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však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výborným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doplněním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sbírky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držitelů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první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edice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Kvůli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vyšší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kvalitě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zvukového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záznamu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je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koncipováno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jako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třístranné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2LP na 180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gramovém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vinylu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v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klasické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černé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vícebarevné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kouřové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barvě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Jádro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Šera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tvoří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texty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Ivana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Gajdoše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písní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Sůl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z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Krnova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V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záclonách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stojí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Jakub König aka Kittchen,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autorem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textu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Tunel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je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spisovatel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Jaroslav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Rudiš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. </w:t>
      </w:r>
    </w:p>
    <w:p w:rsidR="00C13E2B" w:rsidRPr="00C13E2B" w:rsidRDefault="00C13E2B" w:rsidP="002A6429">
      <w:pPr>
        <w:jc w:val="both"/>
        <w:rPr>
          <w:rFonts w:ascii="Garamond" w:hAnsi="Garamond"/>
          <w:color w:val="3D85C6"/>
          <w:highlight w:val="white"/>
        </w:rPr>
      </w:pPr>
    </w:p>
    <w:p w:rsidR="002A6429" w:rsidRPr="002A6429" w:rsidRDefault="002A6429" w:rsidP="002A6429">
      <w:pPr>
        <w:jc w:val="both"/>
        <w:rPr>
          <w:rFonts w:ascii="Garamond" w:hAnsi="Garamond"/>
          <w:lang w:eastAsia="cs-CZ"/>
        </w:rPr>
      </w:pPr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Na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scéně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se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Bratři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Orffové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pohybují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od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roku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2002,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název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je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odkazem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nejen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k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folkovému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klišé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“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bratrství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”,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ale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také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k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tvorbě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průkopníkům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využití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syntezátorů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v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Československu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bratrům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Ormům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 k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tzv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orffovým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hudebním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nástrojům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.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Kapela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so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prošla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personálními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obměnami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současnou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sestavu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tvoří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kytarista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zpěvák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Ivan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Gajdoš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kytarista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Lukáš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Novotný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trumpetista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Libor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Martiník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bubeník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Petr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Odstrčil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,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basák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Břetislav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Koláček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klávesista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hráč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na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syntezátory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Zdeněk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 xml:space="preserve"> </w:t>
      </w:r>
      <w:proofErr w:type="spellStart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Henych</w:t>
      </w:r>
      <w:proofErr w:type="spellEnd"/>
      <w:r w:rsidRPr="002A6429">
        <w:rPr>
          <w:rFonts w:ascii="Garamond" w:hAnsi="Garamond" w:cs="Arial"/>
          <w:color w:val="000000"/>
          <w:shd w:val="clear" w:color="auto" w:fill="FFFFFF"/>
          <w:lang w:eastAsia="cs-CZ"/>
        </w:rPr>
        <w:t>. </w:t>
      </w:r>
    </w:p>
    <w:p w:rsidR="00E4522A" w:rsidRPr="0090017B" w:rsidRDefault="00E4522A" w:rsidP="00C13E2B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sectPr w:rsidR="00E4522A" w:rsidRPr="0090017B" w:rsidSect="004118A6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EE8" w:rsidRDefault="003D0EE8">
      <w:r>
        <w:separator/>
      </w:r>
    </w:p>
  </w:endnote>
  <w:endnote w:type="continuationSeparator" w:id="0">
    <w:p w:rsidR="003D0EE8" w:rsidRDefault="003D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4245D2" w:rsidRDefault="00B43DEB" w:rsidP="004245D2">
    <w:pPr>
      <w:pStyle w:val="Zpat"/>
      <w:jc w:val="center"/>
      <w:rPr>
        <w:rFonts w:ascii="Garamond" w:hAnsi="Garamond"/>
        <w:szCs w:val="18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2A6429">
      <w:rPr>
        <w:rFonts w:ascii="Garamond" w:hAnsi="Garamond"/>
        <w:szCs w:val="18"/>
      </w:rPr>
      <w:t>Ricardo Delfino</w:t>
    </w:r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2A6429" w:rsidRPr="00635501">
        <w:rPr>
          <w:rStyle w:val="Hypertextovodkaz"/>
          <w:rFonts w:ascii="Garamond" w:hAnsi="Garamond"/>
          <w:szCs w:val="18"/>
          <w:lang w:val="en-US"/>
        </w:rPr>
        <w:t>ricardo@ampromotions.cz</w:t>
      </w:r>
    </w:hyperlink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</w:t>
    </w:r>
    <w:r w:rsidR="002A6429" w:rsidRPr="002A6429">
      <w:rPr>
        <w:rFonts w:ascii="Garamond" w:hAnsi="Garamond"/>
        <w:szCs w:val="18"/>
      </w:rPr>
      <w:t>739 430 552</w:t>
    </w:r>
    <w:r w:rsidR="004245D2" w:rsidRPr="004245D2">
      <w:rPr>
        <w:rFonts w:ascii="Garamond" w:hAnsi="Garamond"/>
        <w:szCs w:val="18"/>
      </w:rPr>
      <w:t>|</w:t>
    </w:r>
    <w:r w:rsidR="00C65298">
      <w:rPr>
        <w:rFonts w:ascii="Garamond" w:hAnsi="Garamond"/>
        <w:szCs w:val="18"/>
      </w:rPr>
      <w:t xml:space="preserve">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|</w:t>
    </w:r>
    <w:r w:rsidR="00C65298">
      <w:rPr>
        <w:rFonts w:ascii="Garamond" w:hAnsi="Garamond"/>
        <w:szCs w:val="18"/>
      </w:rPr>
      <w:t xml:space="preserve"> </w:t>
    </w:r>
    <w:hyperlink r:id="rId3" w:history="1">
      <w:r w:rsidR="002A6429">
        <w:rPr>
          <w:rStyle w:val="Hypertextovodkaz"/>
          <w:rFonts w:ascii="Garamond" w:hAnsi="Garamond"/>
          <w:szCs w:val="18"/>
        </w:rPr>
        <w:t>www.bratriorffove.cz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EE8" w:rsidRDefault="003D0EE8">
      <w:r>
        <w:separator/>
      </w:r>
    </w:p>
  </w:footnote>
  <w:footnote w:type="continuationSeparator" w:id="0">
    <w:p w:rsidR="003D0EE8" w:rsidRDefault="003D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6312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5991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699E"/>
    <w:rsid w:val="0014101A"/>
    <w:rsid w:val="00141075"/>
    <w:rsid w:val="0014535C"/>
    <w:rsid w:val="0014666D"/>
    <w:rsid w:val="00155E30"/>
    <w:rsid w:val="00156700"/>
    <w:rsid w:val="001579DE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7E5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85A69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429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6A4B"/>
    <w:rsid w:val="003C6FB1"/>
    <w:rsid w:val="003C76D3"/>
    <w:rsid w:val="003C7AA8"/>
    <w:rsid w:val="003D02D1"/>
    <w:rsid w:val="003D0EE8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37F37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2D2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5233"/>
    <w:rsid w:val="00746ED2"/>
    <w:rsid w:val="00747575"/>
    <w:rsid w:val="00751323"/>
    <w:rsid w:val="007517EF"/>
    <w:rsid w:val="007517FF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017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4489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47916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C5E08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29D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0F84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BF5D9B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3E2B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298"/>
    <w:rsid w:val="00C65A8E"/>
    <w:rsid w:val="00C66590"/>
    <w:rsid w:val="00C67F8D"/>
    <w:rsid w:val="00C67FBD"/>
    <w:rsid w:val="00C70FBC"/>
    <w:rsid w:val="00C722E9"/>
    <w:rsid w:val="00C731D1"/>
    <w:rsid w:val="00C74229"/>
    <w:rsid w:val="00C76BB6"/>
    <w:rsid w:val="00C806B6"/>
    <w:rsid w:val="00C83D98"/>
    <w:rsid w:val="00C842D9"/>
    <w:rsid w:val="00C912AF"/>
    <w:rsid w:val="00C91552"/>
    <w:rsid w:val="00C936EB"/>
    <w:rsid w:val="00C940F6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321A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76C7C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522A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4310"/>
    <w:rsid w:val="00E66D3E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253B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45D3C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semiHidden/>
    <w:unhideWhenUsed/>
    <w:rsid w:val="00E66D3E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atriorffove.cz" TargetMode="External"/><Relationship Id="rId2" Type="http://schemas.openxmlformats.org/officeDocument/2006/relationships/hyperlink" Target="https://www.minorityrecords.com" TargetMode="External"/><Relationship Id="rId1" Type="http://schemas.openxmlformats.org/officeDocument/2006/relationships/hyperlink" Target="mailto:ricardo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2A10-38BE-428E-A295-5C397875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3169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3</cp:revision>
  <cp:lastPrinted>2016-07-05T10:10:00Z</cp:lastPrinted>
  <dcterms:created xsi:type="dcterms:W3CDTF">2023-10-26T06:10:00Z</dcterms:created>
  <dcterms:modified xsi:type="dcterms:W3CDTF">2023-10-26T06:10:00Z</dcterms:modified>
</cp:coreProperties>
</file>